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Александра Асташева</w:t>
      </w:r>
    </w:p>
    <w:p>
      <w:pPr>
        <w:pStyle w:val="Subtitle"/>
      </w:pPr>
      <w:r>
        <w:t>UX/UI-дизайнер</w:t>
      </w:r>
    </w:p>
    <w:p>
      <w:hyperlink r:id="rId9">
        <w:r>
          <w:rPr>
            <w:rFonts w:ascii="Arial" w:hAnsi="Arial"/>
            <w:sz w:val="20"/>
            <w:color w:val="20221D"/>
            <w:b/>
          </w:rPr>
          <w:t>@Sasha_Astasheva</w:t>
        </w:r>
      </w:hyperlink>
      <w:r>
        <w:t xml:space="preserve">    ·    </w:t>
      </w:r>
      <w:hyperlink r:id="rId10">
        <w:r>
          <w:rPr>
            <w:rFonts w:ascii="Arial" w:hAnsi="Arial"/>
            <w:sz w:val="20"/>
            <w:color w:val="20221D"/>
          </w:rPr>
          <w:t>+7 901 181-10-15</w:t>
        </w:r>
      </w:hyperlink>
    </w:p>
    <w:p>
      <w:pPr>
        <w:spacing w:after="200"/>
      </w:pPr>
      <w:hyperlink r:id="rId11">
        <w:r>
          <w:rPr>
            <w:rFonts w:ascii="Arial" w:hAnsi="Arial"/>
            <w:sz w:val="18"/>
            <w:color w:val="20221D"/>
          </w:rPr>
          <w:t>Портфолио  https://design-portfolio-lab.ehot2004.chatgpt.site/</w:t>
        </w:r>
      </w:hyperlink>
    </w:p>
    <w:p>
      <w:r>
        <w:t>Дизайнер с опытом визуальных коммуникаций в образовательном проекте с сентября 2024 года. Развиваю направление UX/UI: в учебных кейсах представлены пользовательские сценарии, состояния интерфейса, CJM/UJM и работающие прототипы. Работаю в Figma и Adobe Photoshop.</w:t>
      </w:r>
    </w:p>
    <w:p>
      <w:pPr>
        <w:pStyle w:val="Heading1"/>
      </w:pPr>
      <w:r>
        <w:t>Опыт работы</w:t>
      </w:r>
    </w:p>
    <w:p>
      <w:r>
        <w:rPr>
          <w:b/>
        </w:rPr>
        <w:t>Университет практической психологии</w:t>
      </w:r>
    </w:p>
    <w:p>
      <w:pPr>
        <w:spacing w:after="60"/>
      </w:pPr>
      <w:r>
        <w:t>25 сентября 2024 — настоящее время</w:t>
      </w:r>
    </w:p>
    <w:p>
      <w:pPr>
        <w:spacing w:after="100"/>
      </w:pPr>
      <w:r>
        <w:t>Дизайн маркетинговых и образовательных материалов</w:t>
      </w:r>
    </w:p>
    <w:p>
      <w:pPr>
        <w:spacing w:after="80"/>
        <w:ind w:left="170" w:hanging="170"/>
      </w:pPr>
      <w:r>
        <w:t>• Готовила рекламные адаптации образовательных программ; в кампании «Третья волна КПТ» — 5 форматов с разной композицией и иерархией.</w:t>
      </w:r>
    </w:p>
    <w:p>
      <w:pPr>
        <w:spacing w:after="80"/>
        <w:ind w:left="170" w:hanging="170"/>
      </w:pPr>
      <w:r>
        <w:t>• Оформляла сообщество ВК: обложки для desktop и mobile, меню, промоплитки и фоны историй.</w:t>
      </w:r>
    </w:p>
    <w:p>
      <w:pPr>
        <w:spacing w:after="80"/>
        <w:ind w:left="170" w:hanging="170"/>
      </w:pPr>
      <w:r>
        <w:t>• Верстала брошюру для выпускников, учебный блокнот, пятибук и корпоративные предложения.</w:t>
      </w:r>
    </w:p>
    <w:p>
      <w:pPr>
        <w:pStyle w:val="Heading1"/>
      </w:pPr>
      <w:r>
        <w:t>Проекты в портфолио</w:t>
      </w:r>
    </w:p>
    <w:p>
      <w:hyperlink r:id="rId12">
        <w:r>
          <w:rPr>
            <w:rFonts w:ascii="Arial" w:hAnsi="Arial"/>
            <w:sz w:val="20"/>
            <w:color w:val="20221D"/>
            <w:b/>
          </w:rPr>
          <w:t>РАМКА</w:t>
        </w:r>
      </w:hyperlink>
      <w:r>
        <w:t xml:space="preserve"> — Согласование макетов: координатные комментарии, версии, сравнение и обратимые статусы. 12 состояний интерфейса, desktop и mobile.</w:t>
      </w:r>
    </w:p>
    <w:p>
      <w:hyperlink r:id="rId13">
        <w:r>
          <w:rPr>
            <w:rFonts w:ascii="Arial" w:hAnsi="Arial"/>
            <w:sz w:val="20"/>
            <w:color w:val="20221D"/>
            <w:b/>
          </w:rPr>
          <w:t>УПП Образовательный маршрут</w:t>
        </w:r>
      </w:hyperlink>
      <w:r>
        <w:t xml:space="preserve"> — Подбор и сравнение программ, личный план, календарь и сохранение прогресса. 31 состояние, CJM, UJM и service blueprint.</w:t>
      </w:r>
    </w:p>
    <w:p>
      <w:hyperlink r:id="rId14">
        <w:r>
          <w:rPr>
            <w:rFonts w:ascii="Arial" w:hAnsi="Arial"/>
            <w:sz w:val="20"/>
            <w:color w:val="20221D"/>
            <w:b/>
          </w:rPr>
          <w:t>СДВИГ</w:t>
        </w:r>
      </w:hyperlink>
      <w:r>
        <w:t xml:space="preserve"> — Айдентика вымышленного дизайн-события: модульная система и 14 носителей, от афиш до программы и навигации.</w:t>
      </w:r>
    </w:p>
    <w:p>
      <w:pPr>
        <w:spacing w:after="20"/>
      </w:pPr>
      <w:r>
        <w:rPr>
          <w:sz w:val="17"/>
        </w:rPr>
        <w:t>Учебные концепты подготовлены с помощью Codex по моему заданию.</w:t>
      </w:r>
    </w:p>
    <w:p>
      <w:pPr>
        <w:pStyle w:val="Heading1"/>
      </w:pPr>
      <w:r>
        <w:t>Инструменты и направления</w:t>
      </w:r>
    </w:p>
    <w:p>
      <w:r>
        <w:t>Figma · Adobe Photoshop</w:t>
        <w:br/>
        <w:t>Визуальная иерархия, адаптивные макеты; в учебных кейсах — сценарии, состояния ошибок, компоненты, CJM/UJM.</w:t>
      </w:r>
    </w:p>
    <w:p>
      <w:pPr>
        <w:pStyle w:val="Heading1"/>
      </w:pPr>
      <w:r>
        <w:t>Образование</w:t>
      </w:r>
    </w:p>
    <w:p>
      <w:r>
        <w:rPr>
          <w:b/>
        </w:rPr>
        <w:t>Московский политехнический университет</w:t>
      </w:r>
    </w:p>
    <w:p>
      <w:r>
        <w:t>2022–2026 · Высшее образование, бакалавриат</w:t>
        <w:br/>
        <w:t>Информатика и вычислительная техника · Профиль «Веб-технологии»</w:t>
      </w:r>
    </w:p>
    <w:sectPr w:rsidR="00FC693F" w:rsidRPr="0006063C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9" w:lineRule="auto"/>
    </w:pPr>
    <w:rPr>
      <w:rFonts w:asciiTheme="majorHAnsi" w:eastAsiaTheme="majorEastAsia" w:hAnsiTheme="majorHAnsi" w:cstheme="majorBidi" w:ascii="Arial" w:hAnsi="Arial"/>
      <w:b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Sasha_Astasheva" TargetMode="External"/><Relationship Id="rId10" Type="http://schemas.openxmlformats.org/officeDocument/2006/relationships/hyperlink" Target="tel:+79011811015" TargetMode="External"/><Relationship Id="rId11" Type="http://schemas.openxmlformats.org/officeDocument/2006/relationships/hyperlink" Target="https://design-portfolio-lab.ehot2004.chatgpt.site/" TargetMode="External"/><Relationship Id="rId12" Type="http://schemas.openxmlformats.org/officeDocument/2006/relationships/hyperlink" Target="https://design-portfolio-lab.ehot2004.chatgpt.site/work/ramka/" TargetMode="External"/><Relationship Id="rId13" Type="http://schemas.openxmlformats.org/officeDocument/2006/relationships/hyperlink" Target="https://design-portfolio-lab.ehot2004.chatgpt.site/work/upp-route/" TargetMode="External"/><Relationship Id="rId14" Type="http://schemas.openxmlformats.org/officeDocument/2006/relationships/hyperlink" Target="https://design-portfolio-lab.ehot2004.chatgpt.site/work/sdvi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Александра Асташева — UX/UI</dc:title>
  <dc:subject>Резюме дизайнера</dc:subject>
  <dc:creator>Александра Асташева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